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CCF93" w14:textId="5504568F" w:rsidR="007C747D" w:rsidRDefault="007C747D" w:rsidP="007C747D">
      <w:pPr>
        <w:jc w:val="center"/>
        <w:rPr>
          <w:b/>
          <w:bCs/>
        </w:rPr>
      </w:pPr>
      <w:r>
        <w:rPr>
          <w:noProof/>
        </w:rPr>
        <w:drawing>
          <wp:inline distT="0" distB="0" distL="0" distR="0" wp14:anchorId="61301EB4" wp14:editId="133AEE11">
            <wp:extent cx="1709619" cy="1463040"/>
            <wp:effectExtent l="0" t="0" r="5080" b="0"/>
            <wp:docPr id="1932345523" name="Picture 1" descr="A close-up of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345523" name="Picture 1" descr="A close-up of a black background&#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09619" cy="1463040"/>
                    </a:xfrm>
                    <a:prstGeom prst="rect">
                      <a:avLst/>
                    </a:prstGeom>
                    <a:noFill/>
                    <a:ln>
                      <a:noFill/>
                    </a:ln>
                  </pic:spPr>
                </pic:pic>
              </a:graphicData>
            </a:graphic>
          </wp:inline>
        </w:drawing>
      </w:r>
    </w:p>
    <w:p w14:paraId="1A67C968" w14:textId="0C21E64D" w:rsidR="007C747D" w:rsidRPr="00AF36E7" w:rsidRDefault="007C747D" w:rsidP="007C747D">
      <w:pPr>
        <w:jc w:val="center"/>
      </w:pPr>
      <w:r w:rsidRPr="00AF36E7">
        <w:rPr>
          <w:b/>
          <w:bCs/>
        </w:rPr>
        <w:t xml:space="preserve">How to Plan a Community Celebration for Careers in </w:t>
      </w:r>
      <w:proofErr w:type="gramStart"/>
      <w:r w:rsidRPr="00AF36E7">
        <w:rPr>
          <w:b/>
          <w:bCs/>
        </w:rPr>
        <w:t>Aging</w:t>
      </w:r>
      <w:proofErr w:type="gramEnd"/>
      <w:r w:rsidRPr="00AF36E7">
        <w:rPr>
          <w:b/>
          <w:bCs/>
        </w:rPr>
        <w:t xml:space="preserve"> Month</w:t>
      </w:r>
    </w:p>
    <w:p w14:paraId="1AA64AD0" w14:textId="77777777" w:rsidR="007C747D" w:rsidRPr="00AF36E7" w:rsidRDefault="007C747D" w:rsidP="007C747D">
      <w:r w:rsidRPr="00AF36E7">
        <w:t xml:space="preserve">Careers in Aging Month in March 2025 is the perfect opportunity to celebrate the important work being done in the aging services field and raise awareness about the many career opportunities it offers. Hosting a community celebration is a fantastic way to bring together </w:t>
      </w:r>
      <w:proofErr w:type="gramStart"/>
      <w:r w:rsidRPr="00AF36E7">
        <w:t>local residents</w:t>
      </w:r>
      <w:proofErr w:type="gramEnd"/>
      <w:r w:rsidRPr="00AF36E7">
        <w:t>, businesses, and organizations to honor aging services professionals and inspire future workers to explore careers in the field. Here’s a step-by-step guide to help you plan a successful community celebration.</w:t>
      </w:r>
    </w:p>
    <w:p w14:paraId="7890D198" w14:textId="77777777" w:rsidR="007C747D" w:rsidRPr="00AF36E7" w:rsidRDefault="007C747D" w:rsidP="007C747D">
      <w:pPr>
        <w:rPr>
          <w:b/>
          <w:bCs/>
        </w:rPr>
      </w:pPr>
      <w:r w:rsidRPr="00AF36E7">
        <w:rPr>
          <w:b/>
          <w:bCs/>
        </w:rPr>
        <w:t>Step 1: Identify Your Goals and Audience</w:t>
      </w:r>
    </w:p>
    <w:p w14:paraId="66C5B1B9" w14:textId="77777777" w:rsidR="007C747D" w:rsidRPr="00AF36E7" w:rsidRDefault="007C747D" w:rsidP="007C747D">
      <w:pPr>
        <w:numPr>
          <w:ilvl w:val="0"/>
          <w:numId w:val="1"/>
        </w:numPr>
      </w:pPr>
      <w:r w:rsidRPr="00AF36E7">
        <w:rPr>
          <w:b/>
          <w:bCs/>
        </w:rPr>
        <w:t>Define Your Purpose</w:t>
      </w:r>
      <w:r w:rsidRPr="00AF36E7">
        <w:t>: The primary goal of the event is to raise awareness about careers in aging services and celebrate the work being done to support older adults in your community. Consider other objectives, such as recruiting new talent, building partnerships, or educating the public about the importance of aging services.</w:t>
      </w:r>
    </w:p>
    <w:p w14:paraId="493FE9A3" w14:textId="77777777" w:rsidR="007C747D" w:rsidRPr="00AF36E7" w:rsidRDefault="007C747D" w:rsidP="007C747D">
      <w:pPr>
        <w:numPr>
          <w:ilvl w:val="0"/>
          <w:numId w:val="1"/>
        </w:numPr>
      </w:pPr>
      <w:r w:rsidRPr="00AF36E7">
        <w:rPr>
          <w:b/>
          <w:bCs/>
        </w:rPr>
        <w:t>Determine Your Audience</w:t>
      </w:r>
      <w:r w:rsidRPr="00AF36E7">
        <w:t>: Your community celebration should be open to a wide range of attendees, including:</w:t>
      </w:r>
    </w:p>
    <w:p w14:paraId="33F2ED7B" w14:textId="77777777" w:rsidR="007C747D" w:rsidRPr="00AF36E7" w:rsidRDefault="007C747D" w:rsidP="007C747D">
      <w:pPr>
        <w:numPr>
          <w:ilvl w:val="1"/>
          <w:numId w:val="1"/>
        </w:numPr>
      </w:pPr>
      <w:proofErr w:type="gramStart"/>
      <w:r w:rsidRPr="00AF36E7">
        <w:t>Local residents</w:t>
      </w:r>
      <w:proofErr w:type="gramEnd"/>
      <w:r w:rsidRPr="00AF36E7">
        <w:t>, particularly seniors and their families</w:t>
      </w:r>
    </w:p>
    <w:p w14:paraId="098D444E" w14:textId="77777777" w:rsidR="007C747D" w:rsidRPr="00AF36E7" w:rsidRDefault="007C747D" w:rsidP="007C747D">
      <w:pPr>
        <w:numPr>
          <w:ilvl w:val="1"/>
          <w:numId w:val="1"/>
        </w:numPr>
      </w:pPr>
      <w:r w:rsidRPr="00AF36E7">
        <w:t>High school and college students exploring career options</w:t>
      </w:r>
    </w:p>
    <w:p w14:paraId="0B8215CB" w14:textId="77777777" w:rsidR="007C747D" w:rsidRPr="00AF36E7" w:rsidRDefault="007C747D" w:rsidP="007C747D">
      <w:pPr>
        <w:numPr>
          <w:ilvl w:val="1"/>
          <w:numId w:val="1"/>
        </w:numPr>
      </w:pPr>
      <w:r w:rsidRPr="00AF36E7">
        <w:t>Current and potential staff members, including volunteers</w:t>
      </w:r>
    </w:p>
    <w:p w14:paraId="188ABBBB" w14:textId="77777777" w:rsidR="007C747D" w:rsidRPr="00AF36E7" w:rsidRDefault="007C747D" w:rsidP="007C747D">
      <w:pPr>
        <w:numPr>
          <w:ilvl w:val="1"/>
          <w:numId w:val="1"/>
        </w:numPr>
      </w:pPr>
      <w:r w:rsidRPr="00AF36E7">
        <w:t>Local businesses, community leaders, and government officials</w:t>
      </w:r>
    </w:p>
    <w:p w14:paraId="1D50A424" w14:textId="77777777" w:rsidR="007C747D" w:rsidRPr="00AF36E7" w:rsidRDefault="007C747D" w:rsidP="007C747D">
      <w:pPr>
        <w:numPr>
          <w:ilvl w:val="0"/>
          <w:numId w:val="1"/>
        </w:numPr>
      </w:pPr>
      <w:r w:rsidRPr="00AF36E7">
        <w:rPr>
          <w:b/>
          <w:bCs/>
        </w:rPr>
        <w:t>Partner with Local Organizations</w:t>
      </w:r>
      <w:r w:rsidRPr="00AF36E7">
        <w:t>: Work with local businesses, chambers of commerce, economic development groups, schools, and healthcare organizations to make the event a collaborative effort. Partnering with others in your community will help amplify your message and create a larger turnout.</w:t>
      </w:r>
    </w:p>
    <w:p w14:paraId="39B5BD30" w14:textId="77777777" w:rsidR="007C747D" w:rsidRPr="00AF36E7" w:rsidRDefault="007C747D" w:rsidP="007C747D">
      <w:pPr>
        <w:rPr>
          <w:b/>
          <w:bCs/>
        </w:rPr>
      </w:pPr>
      <w:r w:rsidRPr="00AF36E7">
        <w:rPr>
          <w:b/>
          <w:bCs/>
        </w:rPr>
        <w:t xml:space="preserve">Step 2: Plan </w:t>
      </w:r>
      <w:proofErr w:type="gramStart"/>
      <w:r w:rsidRPr="00AF36E7">
        <w:rPr>
          <w:b/>
          <w:bCs/>
        </w:rPr>
        <w:t>the Event</w:t>
      </w:r>
      <w:proofErr w:type="gramEnd"/>
      <w:r w:rsidRPr="00AF36E7">
        <w:rPr>
          <w:b/>
          <w:bCs/>
        </w:rPr>
        <w:t xml:space="preserve"> Logistics</w:t>
      </w:r>
    </w:p>
    <w:p w14:paraId="0C27B88D" w14:textId="77777777" w:rsidR="007C747D" w:rsidRPr="00AF36E7" w:rsidRDefault="007C747D" w:rsidP="007C747D">
      <w:pPr>
        <w:numPr>
          <w:ilvl w:val="0"/>
          <w:numId w:val="2"/>
        </w:numPr>
      </w:pPr>
      <w:r w:rsidRPr="00AF36E7">
        <w:rPr>
          <w:b/>
          <w:bCs/>
        </w:rPr>
        <w:lastRenderedPageBreak/>
        <w:t>Choose a Venue</w:t>
      </w:r>
      <w:r w:rsidRPr="00AF36E7">
        <w:t>: Select a location that is accessible and central to your community. This could be your facility, a local park, community center, or even a public space like a town hall or library. Ensure the venue has enough space for various activities, a stage for presentations, and room for booths or displays if needed.</w:t>
      </w:r>
    </w:p>
    <w:p w14:paraId="6ADFB217" w14:textId="77777777" w:rsidR="007C747D" w:rsidRPr="00AF36E7" w:rsidRDefault="007C747D" w:rsidP="007C747D">
      <w:pPr>
        <w:numPr>
          <w:ilvl w:val="0"/>
          <w:numId w:val="2"/>
        </w:numPr>
      </w:pPr>
      <w:r w:rsidRPr="00AF36E7">
        <w:rPr>
          <w:b/>
          <w:bCs/>
        </w:rPr>
        <w:t>Pick a Date and Time</w:t>
      </w:r>
      <w:r w:rsidRPr="00AF36E7">
        <w:t>: Choose a date during Careers in Aging Month (March 2025) that works well for your community. Weekends are usually the best option to ensure families, students, and working adults can attend. Consider hosting the event in the afternoon or evening to maximize attendance.</w:t>
      </w:r>
    </w:p>
    <w:p w14:paraId="22C01764" w14:textId="77777777" w:rsidR="007C747D" w:rsidRPr="00AF36E7" w:rsidRDefault="007C747D" w:rsidP="007C747D">
      <w:pPr>
        <w:numPr>
          <w:ilvl w:val="0"/>
          <w:numId w:val="2"/>
        </w:numPr>
      </w:pPr>
      <w:r w:rsidRPr="00AF36E7">
        <w:rPr>
          <w:b/>
          <w:bCs/>
        </w:rPr>
        <w:t>Create a Timeline</w:t>
      </w:r>
      <w:r w:rsidRPr="00AF36E7">
        <w:t>: Establish a detailed schedule for the event, including setup, activities, presentations, and wrap-up. Allow time for informal networking and interaction, and make sure the event flows smoothly.</w:t>
      </w:r>
    </w:p>
    <w:p w14:paraId="3E4E14B2" w14:textId="77777777" w:rsidR="007C747D" w:rsidRPr="00AF36E7" w:rsidRDefault="007C747D" w:rsidP="007C747D">
      <w:pPr>
        <w:rPr>
          <w:b/>
          <w:bCs/>
        </w:rPr>
      </w:pPr>
      <w:r w:rsidRPr="00AF36E7">
        <w:rPr>
          <w:b/>
          <w:bCs/>
        </w:rPr>
        <w:t>Step 3: Organize Event Activities</w:t>
      </w:r>
    </w:p>
    <w:p w14:paraId="547CC170" w14:textId="77777777" w:rsidR="007C747D" w:rsidRPr="00AF36E7" w:rsidRDefault="007C747D" w:rsidP="007C747D">
      <w:pPr>
        <w:numPr>
          <w:ilvl w:val="0"/>
          <w:numId w:val="3"/>
        </w:numPr>
      </w:pPr>
      <w:r w:rsidRPr="00AF36E7">
        <w:rPr>
          <w:b/>
          <w:bCs/>
        </w:rPr>
        <w:t>Celebrate Aging Services Professionals</w:t>
      </w:r>
      <w:r w:rsidRPr="00AF36E7">
        <w:t>: Kick off the event with a ceremony to honor those working in aging services. This could include recognizing outstanding employees, volunteers, and community leaders who have made a significant impact in the field. Consider giving awards or certificates to highlight their contributions.</w:t>
      </w:r>
    </w:p>
    <w:p w14:paraId="5115B82F" w14:textId="77777777" w:rsidR="007C747D" w:rsidRPr="00AF36E7" w:rsidRDefault="007C747D" w:rsidP="007C747D">
      <w:pPr>
        <w:numPr>
          <w:ilvl w:val="0"/>
          <w:numId w:val="3"/>
        </w:numPr>
      </w:pPr>
      <w:r w:rsidRPr="00AF36E7">
        <w:rPr>
          <w:b/>
          <w:bCs/>
        </w:rPr>
        <w:t>Career Information Booths</w:t>
      </w:r>
      <w:r w:rsidRPr="00AF36E7">
        <w:t>: Set up booths that provide information about various career opportunities within aging services. Each booth can feature a specific career path—such as nursing, social work, activity coordination, or healthcare administration—along with resources on educational pathways, job openings, and the benefits of working in the field.</w:t>
      </w:r>
    </w:p>
    <w:p w14:paraId="4947BC63" w14:textId="77777777" w:rsidR="007C747D" w:rsidRPr="00AF36E7" w:rsidRDefault="007C747D" w:rsidP="007C747D">
      <w:pPr>
        <w:numPr>
          <w:ilvl w:val="0"/>
          <w:numId w:val="3"/>
        </w:numPr>
      </w:pPr>
      <w:r w:rsidRPr="00AF36E7">
        <w:rPr>
          <w:b/>
          <w:bCs/>
        </w:rPr>
        <w:t>Interactive Workshops</w:t>
      </w:r>
      <w:r w:rsidRPr="00AF36E7">
        <w:t>: Host workshops or panel discussions featuring industry experts, current professionals, or educational institutions. These workshops could cover topics like “How to Start a Career in Aging Services,” “The Impact of Social Work in Senior Care,” or “Growing Opportunities in Healthcare for Older Adults.”</w:t>
      </w:r>
    </w:p>
    <w:p w14:paraId="60130F95" w14:textId="77777777" w:rsidR="007C747D" w:rsidRPr="00AF36E7" w:rsidRDefault="007C747D" w:rsidP="007C747D">
      <w:pPr>
        <w:numPr>
          <w:ilvl w:val="0"/>
          <w:numId w:val="3"/>
        </w:numPr>
      </w:pPr>
      <w:r w:rsidRPr="00AF36E7">
        <w:rPr>
          <w:b/>
          <w:bCs/>
        </w:rPr>
        <w:t>Job Fair or Recruitment Event</w:t>
      </w:r>
      <w:r w:rsidRPr="00AF36E7">
        <w:t>: If your organization is hiring or collaborating with other local aging services providers, consider hosting a mini job fair as part of the celebration. This is a great way to connect job seekers with local employers in the field.</w:t>
      </w:r>
    </w:p>
    <w:p w14:paraId="5649BD5D" w14:textId="77777777" w:rsidR="007C747D" w:rsidRPr="00AF36E7" w:rsidRDefault="007C747D" w:rsidP="007C747D">
      <w:pPr>
        <w:numPr>
          <w:ilvl w:val="0"/>
          <w:numId w:val="3"/>
        </w:numPr>
      </w:pPr>
      <w:r w:rsidRPr="00AF36E7">
        <w:rPr>
          <w:b/>
          <w:bCs/>
        </w:rPr>
        <w:t>Interactive Activities and Entertainment</w:t>
      </w:r>
      <w:r w:rsidRPr="00AF36E7">
        <w:t>: Make the event enjoyable and engaging with activities that cater to all ages. Ideas include:</w:t>
      </w:r>
    </w:p>
    <w:p w14:paraId="65F28AC0" w14:textId="77777777" w:rsidR="007C747D" w:rsidRPr="00AF36E7" w:rsidRDefault="007C747D" w:rsidP="007C747D">
      <w:pPr>
        <w:numPr>
          <w:ilvl w:val="1"/>
          <w:numId w:val="3"/>
        </w:numPr>
      </w:pPr>
      <w:r w:rsidRPr="00AF36E7">
        <w:t>Live music, local performances, or a talent show</w:t>
      </w:r>
    </w:p>
    <w:p w14:paraId="24C1CC28" w14:textId="77777777" w:rsidR="007C747D" w:rsidRPr="00AF36E7" w:rsidRDefault="007C747D" w:rsidP="007C747D">
      <w:pPr>
        <w:numPr>
          <w:ilvl w:val="1"/>
          <w:numId w:val="3"/>
        </w:numPr>
      </w:pPr>
      <w:r w:rsidRPr="00AF36E7">
        <w:lastRenderedPageBreak/>
        <w:t>Fun, interactive demonstrations like cooking classes for senior nutrition, exercise routines, or arts and crafts</w:t>
      </w:r>
    </w:p>
    <w:p w14:paraId="39C1DD4B" w14:textId="77777777" w:rsidR="007C747D" w:rsidRPr="00AF36E7" w:rsidRDefault="007C747D" w:rsidP="007C747D">
      <w:pPr>
        <w:numPr>
          <w:ilvl w:val="1"/>
          <w:numId w:val="3"/>
        </w:numPr>
      </w:pPr>
      <w:r w:rsidRPr="00AF36E7">
        <w:t>A petting zoo, face painting, or other family-friendly activities for attendees of all ages</w:t>
      </w:r>
    </w:p>
    <w:p w14:paraId="5D535A04" w14:textId="77777777" w:rsidR="007C747D" w:rsidRPr="00AF36E7" w:rsidRDefault="007C747D" w:rsidP="007C747D">
      <w:pPr>
        <w:numPr>
          <w:ilvl w:val="1"/>
          <w:numId w:val="3"/>
        </w:numPr>
      </w:pPr>
      <w:r w:rsidRPr="00AF36E7">
        <w:t>Fitness challenges, memory games, or trivia contests related to aging and senior care</w:t>
      </w:r>
    </w:p>
    <w:p w14:paraId="61B12823" w14:textId="77777777" w:rsidR="007C747D" w:rsidRPr="00AF36E7" w:rsidRDefault="007C747D" w:rsidP="007C747D">
      <w:pPr>
        <w:numPr>
          <w:ilvl w:val="0"/>
          <w:numId w:val="3"/>
        </w:numPr>
      </w:pPr>
      <w:r w:rsidRPr="00AF36E7">
        <w:rPr>
          <w:b/>
          <w:bCs/>
        </w:rPr>
        <w:t>Community Recognition</w:t>
      </w:r>
      <w:r w:rsidRPr="00AF36E7">
        <w:t>: Take time to recognize the contributions of local businesses and organizations that support aging services. This could include thanking healthcare providers, local grocery stores, or transportation services that work with seniors. Public acknowledgment of their efforts can help strengthen community partnerships.</w:t>
      </w:r>
    </w:p>
    <w:p w14:paraId="645DBB00" w14:textId="77777777" w:rsidR="007C747D" w:rsidRPr="00AF36E7" w:rsidRDefault="007C747D" w:rsidP="007C747D">
      <w:pPr>
        <w:rPr>
          <w:b/>
          <w:bCs/>
        </w:rPr>
      </w:pPr>
      <w:r w:rsidRPr="00AF36E7">
        <w:rPr>
          <w:b/>
          <w:bCs/>
        </w:rPr>
        <w:t>Step 4: Promote the Event</w:t>
      </w:r>
    </w:p>
    <w:p w14:paraId="7ADBEB9A" w14:textId="77777777" w:rsidR="007C747D" w:rsidRPr="00AF36E7" w:rsidRDefault="007C747D" w:rsidP="007C747D">
      <w:pPr>
        <w:numPr>
          <w:ilvl w:val="0"/>
          <w:numId w:val="4"/>
        </w:numPr>
      </w:pPr>
      <w:r w:rsidRPr="00AF36E7">
        <w:rPr>
          <w:b/>
          <w:bCs/>
        </w:rPr>
        <w:t xml:space="preserve">Leverage </w:t>
      </w:r>
      <w:proofErr w:type="gramStart"/>
      <w:r w:rsidRPr="00AF36E7">
        <w:rPr>
          <w:b/>
          <w:bCs/>
        </w:rPr>
        <w:t>Social Media</w:t>
      </w:r>
      <w:proofErr w:type="gramEnd"/>
      <w:r w:rsidRPr="00AF36E7">
        <w:t>: Use social media platforms to promote the event, including Facebook, Instagram, Twitter, and LinkedIn. Share engaging posts about the importance of Careers in Aging Month, highlight key event activities, and encourage attendees to RSVP or share the event.</w:t>
      </w:r>
    </w:p>
    <w:p w14:paraId="61EA75C5" w14:textId="77777777" w:rsidR="007C747D" w:rsidRPr="00AF36E7" w:rsidRDefault="007C747D" w:rsidP="007C747D">
      <w:pPr>
        <w:numPr>
          <w:ilvl w:val="0"/>
          <w:numId w:val="4"/>
        </w:numPr>
      </w:pPr>
      <w:r w:rsidRPr="00AF36E7">
        <w:rPr>
          <w:b/>
          <w:bCs/>
        </w:rPr>
        <w:t>Collaborate with Local Media</w:t>
      </w:r>
      <w:r w:rsidRPr="00AF36E7">
        <w:t>: Reach out to local newspapers, radio stations, and TV stations to help spread the word. Provide them with press releases or event details so they can feature the celebration in their community calendars or news segments.</w:t>
      </w:r>
    </w:p>
    <w:p w14:paraId="7AB4E619" w14:textId="77777777" w:rsidR="007C747D" w:rsidRPr="00AF36E7" w:rsidRDefault="007C747D" w:rsidP="007C747D">
      <w:pPr>
        <w:numPr>
          <w:ilvl w:val="0"/>
          <w:numId w:val="4"/>
        </w:numPr>
      </w:pPr>
      <w:r w:rsidRPr="00AF36E7">
        <w:rPr>
          <w:b/>
          <w:bCs/>
        </w:rPr>
        <w:t>Flyers and Posters</w:t>
      </w:r>
      <w:r w:rsidRPr="00AF36E7">
        <w:t>: Distribute flyers and posters at local businesses, schools, libraries, community centers, and healthcare facilities to raise awareness. Be sure to include key event details—date, time, location, and a brief overview of the activities.</w:t>
      </w:r>
    </w:p>
    <w:p w14:paraId="08EC3DA1" w14:textId="77777777" w:rsidR="007C747D" w:rsidRPr="00AF36E7" w:rsidRDefault="007C747D" w:rsidP="007C747D">
      <w:pPr>
        <w:numPr>
          <w:ilvl w:val="0"/>
          <w:numId w:val="4"/>
        </w:numPr>
      </w:pPr>
      <w:r w:rsidRPr="00AF36E7">
        <w:rPr>
          <w:b/>
          <w:bCs/>
        </w:rPr>
        <w:t>Engage Community Partners</w:t>
      </w:r>
      <w:r w:rsidRPr="00AF36E7">
        <w:t>: Encourage your community partners to promote the event through their networks. Ask local businesses, schools, and organizations to share event details with their employees, students, or members.</w:t>
      </w:r>
    </w:p>
    <w:p w14:paraId="6A04F65E" w14:textId="77777777" w:rsidR="007C747D" w:rsidRPr="00AF36E7" w:rsidRDefault="007C747D" w:rsidP="007C747D">
      <w:pPr>
        <w:rPr>
          <w:b/>
          <w:bCs/>
        </w:rPr>
      </w:pPr>
      <w:r w:rsidRPr="00AF36E7">
        <w:rPr>
          <w:b/>
          <w:bCs/>
        </w:rPr>
        <w:t>Step 5: Manage the Event</w:t>
      </w:r>
    </w:p>
    <w:p w14:paraId="5B6C6CC8" w14:textId="77777777" w:rsidR="007C747D" w:rsidRPr="00AF36E7" w:rsidRDefault="007C747D" w:rsidP="007C747D">
      <w:pPr>
        <w:numPr>
          <w:ilvl w:val="0"/>
          <w:numId w:val="5"/>
        </w:numPr>
      </w:pPr>
      <w:r w:rsidRPr="00AF36E7">
        <w:rPr>
          <w:b/>
          <w:bCs/>
        </w:rPr>
        <w:t>Recruit Volunteers</w:t>
      </w:r>
      <w:r w:rsidRPr="00AF36E7">
        <w:t xml:space="preserve">: Gather a team of volunteers to help with event setup, registration, booth staffing, and general event support. Having extra hands will ensure the event runs smoothly and attendees have </w:t>
      </w:r>
      <w:proofErr w:type="gramStart"/>
      <w:r w:rsidRPr="00AF36E7">
        <w:t>a great</w:t>
      </w:r>
      <w:proofErr w:type="gramEnd"/>
      <w:r w:rsidRPr="00AF36E7">
        <w:t xml:space="preserve"> experience.</w:t>
      </w:r>
    </w:p>
    <w:p w14:paraId="69961F6D" w14:textId="77777777" w:rsidR="007C747D" w:rsidRPr="00AF36E7" w:rsidRDefault="007C747D" w:rsidP="007C747D">
      <w:pPr>
        <w:numPr>
          <w:ilvl w:val="0"/>
          <w:numId w:val="5"/>
        </w:numPr>
      </w:pPr>
      <w:r w:rsidRPr="00AF36E7">
        <w:rPr>
          <w:b/>
          <w:bCs/>
        </w:rPr>
        <w:lastRenderedPageBreak/>
        <w:t>Have Signage and Information Ready</w:t>
      </w:r>
      <w:r w:rsidRPr="00AF36E7">
        <w:t>: Ensure that all areas of the event are clearly marked with signage to guide attendees. Set up a registration table with event programs, contact information, and materials about careers in aging services.</w:t>
      </w:r>
    </w:p>
    <w:p w14:paraId="3F409295" w14:textId="77777777" w:rsidR="007C747D" w:rsidRPr="00AF36E7" w:rsidRDefault="007C747D" w:rsidP="007C747D">
      <w:pPr>
        <w:numPr>
          <w:ilvl w:val="0"/>
          <w:numId w:val="5"/>
        </w:numPr>
      </w:pPr>
      <w:r w:rsidRPr="00AF36E7">
        <w:rPr>
          <w:b/>
          <w:bCs/>
        </w:rPr>
        <w:t>Foster Engagement</w:t>
      </w:r>
      <w:r w:rsidRPr="00AF36E7">
        <w:t>: Throughout the event, encourage conversations and connections between attendees and professionals in the field. Use this time to talk about the rewarding aspects of working in aging services and how individuals can get involved.</w:t>
      </w:r>
    </w:p>
    <w:p w14:paraId="2B442CE1" w14:textId="77777777" w:rsidR="007C747D" w:rsidRPr="00AF36E7" w:rsidRDefault="007C747D" w:rsidP="007C747D">
      <w:pPr>
        <w:numPr>
          <w:ilvl w:val="0"/>
          <w:numId w:val="5"/>
        </w:numPr>
      </w:pPr>
      <w:r w:rsidRPr="00AF36E7">
        <w:rPr>
          <w:b/>
          <w:bCs/>
        </w:rPr>
        <w:t>Document the Event</w:t>
      </w:r>
      <w:r w:rsidRPr="00AF36E7">
        <w:t>: Capture photos and videos throughout the day to document the event and share on your social media channels. This will allow you to continue promoting Careers in Aging Month and your organization after the event.</w:t>
      </w:r>
    </w:p>
    <w:p w14:paraId="717A89E7" w14:textId="77777777" w:rsidR="007C747D" w:rsidRPr="00AF36E7" w:rsidRDefault="007C747D" w:rsidP="007C747D">
      <w:pPr>
        <w:rPr>
          <w:b/>
          <w:bCs/>
        </w:rPr>
      </w:pPr>
      <w:r w:rsidRPr="00AF36E7">
        <w:rPr>
          <w:b/>
          <w:bCs/>
        </w:rPr>
        <w:t>Step 6: Follow Up After the Event</w:t>
      </w:r>
    </w:p>
    <w:p w14:paraId="05095EC7" w14:textId="77777777" w:rsidR="007C747D" w:rsidRPr="00AF36E7" w:rsidRDefault="007C747D" w:rsidP="007C747D">
      <w:pPr>
        <w:numPr>
          <w:ilvl w:val="0"/>
          <w:numId w:val="6"/>
        </w:numPr>
      </w:pPr>
      <w:r w:rsidRPr="00AF36E7">
        <w:rPr>
          <w:b/>
          <w:bCs/>
        </w:rPr>
        <w:t>Send Thank-You Notes</w:t>
      </w:r>
      <w:r w:rsidRPr="00AF36E7">
        <w:t>: After the event, send thank-you emails or letters to attendees, volunteers, sponsors, and community partners. Express your appreciation for their participation and support in making the celebration a success.</w:t>
      </w:r>
    </w:p>
    <w:p w14:paraId="5385B582" w14:textId="77777777" w:rsidR="007C747D" w:rsidRPr="00AF36E7" w:rsidRDefault="007C747D" w:rsidP="007C747D">
      <w:pPr>
        <w:numPr>
          <w:ilvl w:val="0"/>
          <w:numId w:val="6"/>
        </w:numPr>
      </w:pPr>
      <w:r w:rsidRPr="00AF36E7">
        <w:rPr>
          <w:b/>
          <w:bCs/>
        </w:rPr>
        <w:t>Share Event Highlights</w:t>
      </w:r>
      <w:r w:rsidRPr="00AF36E7">
        <w:t>: Post event highlights on social media, including photos, videos, and key moments from the celebration. This not only showcases the success of the event but also keeps the conversation about careers in aging alive in the community.</w:t>
      </w:r>
    </w:p>
    <w:p w14:paraId="4B91256D" w14:textId="77777777" w:rsidR="007C747D" w:rsidRPr="00AF36E7" w:rsidRDefault="007C747D" w:rsidP="007C747D">
      <w:pPr>
        <w:numPr>
          <w:ilvl w:val="0"/>
          <w:numId w:val="6"/>
        </w:numPr>
      </w:pPr>
      <w:r w:rsidRPr="00AF36E7">
        <w:rPr>
          <w:b/>
          <w:bCs/>
        </w:rPr>
        <w:t>Collect Feedback</w:t>
      </w:r>
      <w:r w:rsidRPr="00AF36E7">
        <w:t>: Gather feedback from attendees and volunteers to assess what worked well and what could be improved for future events. This will help you refine your approach to community outreach and planning for next year’s Careers in Aging Month.</w:t>
      </w:r>
    </w:p>
    <w:p w14:paraId="3733825F" w14:textId="56CBAE15" w:rsidR="00DE79A1" w:rsidRDefault="00DE79A1" w:rsidP="007C747D"/>
    <w:sectPr w:rsidR="00DE79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EE4EB2"/>
    <w:multiLevelType w:val="multilevel"/>
    <w:tmpl w:val="7E9ED3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551DFF"/>
    <w:multiLevelType w:val="multilevel"/>
    <w:tmpl w:val="0DEE9E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621E65"/>
    <w:multiLevelType w:val="multilevel"/>
    <w:tmpl w:val="75466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B5374E4"/>
    <w:multiLevelType w:val="multilevel"/>
    <w:tmpl w:val="53043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D2B0A3B"/>
    <w:multiLevelType w:val="multilevel"/>
    <w:tmpl w:val="6BFE8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1AC1D15"/>
    <w:multiLevelType w:val="multilevel"/>
    <w:tmpl w:val="E7B23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93387433">
    <w:abstractNumId w:val="0"/>
  </w:num>
  <w:num w:numId="2" w16cid:durableId="1843469070">
    <w:abstractNumId w:val="3"/>
  </w:num>
  <w:num w:numId="3" w16cid:durableId="349112129">
    <w:abstractNumId w:val="1"/>
  </w:num>
  <w:num w:numId="4" w16cid:durableId="1392658150">
    <w:abstractNumId w:val="5"/>
  </w:num>
  <w:num w:numId="5" w16cid:durableId="838040676">
    <w:abstractNumId w:val="2"/>
  </w:num>
  <w:num w:numId="6" w16cid:durableId="6526854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47D"/>
    <w:rsid w:val="000A536D"/>
    <w:rsid w:val="007C747D"/>
    <w:rsid w:val="00887FE5"/>
    <w:rsid w:val="00CC3402"/>
    <w:rsid w:val="00DE79A1"/>
    <w:rsid w:val="00EC1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BB8"/>
  <w15:chartTrackingRefBased/>
  <w15:docId w15:val="{0E7D240E-3A9D-443D-B6B3-609D315D0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47D"/>
  </w:style>
  <w:style w:type="paragraph" w:styleId="Heading1">
    <w:name w:val="heading 1"/>
    <w:basedOn w:val="Normal"/>
    <w:next w:val="Normal"/>
    <w:link w:val="Heading1Char"/>
    <w:uiPriority w:val="9"/>
    <w:qFormat/>
    <w:rsid w:val="007C74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74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74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74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74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74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74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74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74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74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74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74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74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74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74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74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74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747D"/>
    <w:rPr>
      <w:rFonts w:eastAsiaTheme="majorEastAsia" w:cstheme="majorBidi"/>
      <w:color w:val="272727" w:themeColor="text1" w:themeTint="D8"/>
    </w:rPr>
  </w:style>
  <w:style w:type="paragraph" w:styleId="Title">
    <w:name w:val="Title"/>
    <w:basedOn w:val="Normal"/>
    <w:next w:val="Normal"/>
    <w:link w:val="TitleChar"/>
    <w:uiPriority w:val="10"/>
    <w:qFormat/>
    <w:rsid w:val="007C74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74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74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74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747D"/>
    <w:pPr>
      <w:spacing w:before="160"/>
      <w:jc w:val="center"/>
    </w:pPr>
    <w:rPr>
      <w:i/>
      <w:iCs/>
      <w:color w:val="404040" w:themeColor="text1" w:themeTint="BF"/>
    </w:rPr>
  </w:style>
  <w:style w:type="character" w:customStyle="1" w:styleId="QuoteChar">
    <w:name w:val="Quote Char"/>
    <w:basedOn w:val="DefaultParagraphFont"/>
    <w:link w:val="Quote"/>
    <w:uiPriority w:val="29"/>
    <w:rsid w:val="007C747D"/>
    <w:rPr>
      <w:i/>
      <w:iCs/>
      <w:color w:val="404040" w:themeColor="text1" w:themeTint="BF"/>
    </w:rPr>
  </w:style>
  <w:style w:type="paragraph" w:styleId="ListParagraph">
    <w:name w:val="List Paragraph"/>
    <w:basedOn w:val="Normal"/>
    <w:uiPriority w:val="34"/>
    <w:qFormat/>
    <w:rsid w:val="007C747D"/>
    <w:pPr>
      <w:ind w:left="720"/>
      <w:contextualSpacing/>
    </w:pPr>
  </w:style>
  <w:style w:type="character" w:styleId="IntenseEmphasis">
    <w:name w:val="Intense Emphasis"/>
    <w:basedOn w:val="DefaultParagraphFont"/>
    <w:uiPriority w:val="21"/>
    <w:qFormat/>
    <w:rsid w:val="007C747D"/>
    <w:rPr>
      <w:i/>
      <w:iCs/>
      <w:color w:val="0F4761" w:themeColor="accent1" w:themeShade="BF"/>
    </w:rPr>
  </w:style>
  <w:style w:type="paragraph" w:styleId="IntenseQuote">
    <w:name w:val="Intense Quote"/>
    <w:basedOn w:val="Normal"/>
    <w:next w:val="Normal"/>
    <w:link w:val="IntenseQuoteChar"/>
    <w:uiPriority w:val="30"/>
    <w:qFormat/>
    <w:rsid w:val="007C74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747D"/>
    <w:rPr>
      <w:i/>
      <w:iCs/>
      <w:color w:val="0F4761" w:themeColor="accent1" w:themeShade="BF"/>
    </w:rPr>
  </w:style>
  <w:style w:type="character" w:styleId="IntenseReference">
    <w:name w:val="Intense Reference"/>
    <w:basedOn w:val="DefaultParagraphFont"/>
    <w:uiPriority w:val="32"/>
    <w:qFormat/>
    <w:rsid w:val="007C747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1092</Words>
  <Characters>6227</Characters>
  <Application>Microsoft Office Word</Application>
  <DocSecurity>0</DocSecurity>
  <Lines>51</Lines>
  <Paragraphs>14</Paragraphs>
  <ScaleCrop>false</ScaleCrop>
  <Company/>
  <LinksUpToDate>false</LinksUpToDate>
  <CharactersWithSpaces>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Kylee Childs</dc:creator>
  <cp:keywords/>
  <dc:description/>
  <cp:lastModifiedBy>Kylee Childs</cp:lastModifiedBy>
  <cp:revision>2</cp:revision>
  <dcterms:created xsi:type="dcterms:W3CDTF">2025-02-10T20:09:00Z</dcterms:created>
  <dcterms:modified xsi:type="dcterms:W3CDTF">2025-02-10T20:24:00Z</dcterms:modified>
</cp:coreProperties>
</file>